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4175" w14:textId="5F806F66" w:rsidR="00BC5D25" w:rsidRPr="004B0F73" w:rsidRDefault="004B0F73">
      <w:pPr>
        <w:rPr>
          <w:b/>
          <w:bCs/>
          <w:sz w:val="40"/>
          <w:szCs w:val="40"/>
        </w:rPr>
      </w:pPr>
      <w:r w:rsidRPr="004B0F73">
        <w:rPr>
          <w:b/>
          <w:bCs/>
          <w:sz w:val="40"/>
          <w:szCs w:val="40"/>
        </w:rPr>
        <w:t xml:space="preserve">Amendments to Standing Orders </w:t>
      </w:r>
      <w:r w:rsidR="00D4600F">
        <w:rPr>
          <w:b/>
          <w:bCs/>
          <w:sz w:val="40"/>
          <w:szCs w:val="40"/>
        </w:rPr>
        <w:t xml:space="preserve">- </w:t>
      </w:r>
      <w:r w:rsidRPr="004B0F73">
        <w:rPr>
          <w:b/>
          <w:bCs/>
          <w:sz w:val="40"/>
          <w:szCs w:val="40"/>
        </w:rPr>
        <w:t>May 2026</w:t>
      </w:r>
    </w:p>
    <w:p w14:paraId="603F6713" w14:textId="185FEDA9" w:rsidR="004B0F73" w:rsidRDefault="004B0F73">
      <w:r>
        <w:t>Amend Standing Order 4</w:t>
      </w:r>
      <w:r w:rsidR="00481F7B">
        <w:t>:</w:t>
      </w:r>
    </w:p>
    <w:p w14:paraId="61AC8EBD" w14:textId="77777777" w:rsidR="004B0F73" w:rsidRPr="004B0F73" w:rsidRDefault="004B0F73" w:rsidP="004B0F73">
      <w:r w:rsidRPr="004B0F73">
        <w:t xml:space="preserve">4. </w:t>
      </w:r>
      <w:r w:rsidRPr="004B0F73">
        <w:rPr>
          <w:b/>
          <w:bCs/>
        </w:rPr>
        <w:t xml:space="preserve">COMMITTEES AND SUB-COMMITTEES </w:t>
      </w:r>
    </w:p>
    <w:p w14:paraId="33ECD708" w14:textId="77777777" w:rsidR="004B0F73" w:rsidRPr="004B0F73" w:rsidRDefault="004B0F73" w:rsidP="004B0F73">
      <w:r w:rsidRPr="004B0F73">
        <w:rPr>
          <w:b/>
          <w:bCs/>
        </w:rPr>
        <w:t xml:space="preserve">a. Unless the Council determines otherwise, a committee may appoint a sub- Committee whose terms of reference and members shall be determined by the Committee. </w:t>
      </w:r>
    </w:p>
    <w:p w14:paraId="200216BD" w14:textId="1A3675A7" w:rsidR="004B0F73" w:rsidRPr="001A0156" w:rsidRDefault="004B0F73" w:rsidP="004B0F73">
      <w:pPr>
        <w:rPr>
          <w:color w:val="EE0000"/>
        </w:rPr>
      </w:pPr>
      <w:r w:rsidRPr="004B0F73">
        <w:rPr>
          <w:b/>
          <w:bCs/>
        </w:rPr>
        <w:t xml:space="preserve">b. The members of a committee may include non-councillors unless it is a committee which regulates and controls the finances of the Council. </w:t>
      </w:r>
      <w:r w:rsidR="0062212C">
        <w:rPr>
          <w:b/>
          <w:bCs/>
        </w:rPr>
        <w:t xml:space="preserve"> </w:t>
      </w:r>
      <w:r w:rsidR="00171DCF">
        <w:rPr>
          <w:b/>
          <w:bCs/>
        </w:rPr>
        <w:t>[</w:t>
      </w:r>
      <w:r w:rsidR="0062212C">
        <w:rPr>
          <w:b/>
          <w:bCs/>
        </w:rPr>
        <w:t>Such non-councillor members shall not have the right to vote.</w:t>
      </w:r>
      <w:r w:rsidR="00171DCF">
        <w:rPr>
          <w:b/>
          <w:bCs/>
        </w:rPr>
        <w:t>]</w:t>
      </w:r>
      <w:r w:rsidR="0062212C">
        <w:rPr>
          <w:b/>
          <w:bCs/>
        </w:rPr>
        <w:t xml:space="preserve"> </w:t>
      </w:r>
      <w:r w:rsidR="0062212C" w:rsidRPr="001A0156">
        <w:rPr>
          <w:b/>
          <w:bCs/>
          <w:i/>
          <w:iCs/>
          <w:color w:val="EE0000"/>
        </w:rPr>
        <w:t>(</w:t>
      </w:r>
      <w:r w:rsidR="00CB12C6" w:rsidRPr="001A0156">
        <w:rPr>
          <w:b/>
          <w:bCs/>
          <w:i/>
          <w:iCs/>
          <w:color w:val="EE0000"/>
        </w:rPr>
        <w:t>Advice from GALC is that l</w:t>
      </w:r>
      <w:r w:rsidR="0062212C" w:rsidRPr="001A0156">
        <w:rPr>
          <w:b/>
          <w:bCs/>
          <w:i/>
          <w:iCs/>
          <w:color w:val="EE0000"/>
        </w:rPr>
        <w:t>egislation does not currently permit them to.)</w:t>
      </w:r>
    </w:p>
    <w:p w14:paraId="0B2F196B" w14:textId="592F140B" w:rsidR="004B0F73" w:rsidRPr="004B0F73" w:rsidRDefault="004B0F73" w:rsidP="004B0F73">
      <w:r w:rsidRPr="004B0F73">
        <w:rPr>
          <w:b/>
          <w:bCs/>
        </w:rPr>
        <w:t>c. Unless the Council determines otherwise, all the members of an advisory committee and a sub-committee of the advisory committee may be non-councillors.</w:t>
      </w:r>
      <w:r w:rsidR="0062212C">
        <w:rPr>
          <w:b/>
          <w:bCs/>
        </w:rPr>
        <w:t xml:space="preserve"> </w:t>
      </w:r>
      <w:r w:rsidR="0062212C" w:rsidRPr="001A0156">
        <w:rPr>
          <w:b/>
          <w:bCs/>
          <w:i/>
          <w:iCs/>
        </w:rPr>
        <w:t xml:space="preserve">(Implications of non-councillors </w:t>
      </w:r>
      <w:r w:rsidR="0080515E">
        <w:rPr>
          <w:b/>
          <w:bCs/>
          <w:i/>
          <w:iCs/>
        </w:rPr>
        <w:t xml:space="preserve">on committees or sub-committees </w:t>
      </w:r>
      <w:r w:rsidR="0062212C" w:rsidRPr="001A0156">
        <w:rPr>
          <w:b/>
          <w:bCs/>
          <w:i/>
          <w:iCs/>
        </w:rPr>
        <w:t>not having a right to vote?)</w:t>
      </w:r>
      <w:r w:rsidRPr="004B0F73">
        <w:rPr>
          <w:b/>
          <w:bCs/>
        </w:rPr>
        <w:t xml:space="preserve"> </w:t>
      </w:r>
    </w:p>
    <w:p w14:paraId="28EEDFA9" w14:textId="77777777" w:rsidR="004B0F73" w:rsidRPr="004B0F73" w:rsidRDefault="004B0F73" w:rsidP="004B0F73">
      <w:r w:rsidRPr="004B0F73">
        <w:t xml:space="preserve">d. The Council may appoint standing committees or other committees as may be necessary, and: </w:t>
      </w:r>
    </w:p>
    <w:p w14:paraId="6F071C4D" w14:textId="77777777" w:rsidR="004B0F73" w:rsidRPr="004B0F73" w:rsidRDefault="004B0F73" w:rsidP="004B0F73">
      <w:pPr>
        <w:numPr>
          <w:ilvl w:val="0"/>
          <w:numId w:val="1"/>
        </w:numPr>
      </w:pPr>
      <w:r w:rsidRPr="004B0F73">
        <w:t xml:space="preserve">shall determine their terms of reference; </w:t>
      </w:r>
    </w:p>
    <w:p w14:paraId="7ED5A1DE" w14:textId="1FCB37F4" w:rsidR="004B0F73" w:rsidRPr="004B0F73" w:rsidRDefault="004B0F73" w:rsidP="001A0156">
      <w:pPr>
        <w:numPr>
          <w:ilvl w:val="0"/>
          <w:numId w:val="1"/>
        </w:numPr>
        <w:ind w:left="709" w:hanging="709"/>
      </w:pPr>
      <w:r w:rsidRPr="004B0F73">
        <w:t xml:space="preserve">shall determine the number and time of the ordinary meetings of a standing committee up </w:t>
      </w:r>
      <w:r w:rsidR="001A0156">
        <w:t xml:space="preserve">           </w:t>
      </w:r>
      <w:r w:rsidRPr="004B0F73">
        <w:t xml:space="preserve">until the date of the next annual meeting of the Council. </w:t>
      </w:r>
    </w:p>
    <w:p w14:paraId="64AFB111" w14:textId="77777777" w:rsidR="004B0F73" w:rsidRPr="004B0F73" w:rsidRDefault="004B0F73" w:rsidP="001A0156">
      <w:pPr>
        <w:numPr>
          <w:ilvl w:val="0"/>
          <w:numId w:val="1"/>
        </w:numPr>
        <w:ind w:left="709" w:hanging="709"/>
      </w:pPr>
      <w:r w:rsidRPr="004B0F73">
        <w:t xml:space="preserve">shall permit a committee, other than in respect of the ordinary meetings of a committee, to determine the number and time of its meetings; </w:t>
      </w:r>
    </w:p>
    <w:p w14:paraId="4328B6E9" w14:textId="77777777" w:rsidR="004B0F73" w:rsidRPr="004B0F73" w:rsidRDefault="004B0F73" w:rsidP="001A0156">
      <w:pPr>
        <w:numPr>
          <w:ilvl w:val="0"/>
          <w:numId w:val="1"/>
        </w:numPr>
        <w:ind w:left="709" w:hanging="709"/>
      </w:pPr>
      <w:r w:rsidRPr="004B0F73">
        <w:t xml:space="preserve">shall, subject to standing orders 4(b) and (c), appoint and determine the terms of office of members of such a committee; </w:t>
      </w:r>
    </w:p>
    <w:p w14:paraId="55172C98" w14:textId="19EE5995" w:rsidR="004B0F73" w:rsidRPr="004B0F73" w:rsidRDefault="004B0F73" w:rsidP="001A0156">
      <w:pPr>
        <w:ind w:left="709" w:hanging="709"/>
      </w:pPr>
      <w:r>
        <w:t>v</w:t>
      </w:r>
      <w:r>
        <w:tab/>
      </w:r>
      <w:r w:rsidRPr="00037000">
        <w:rPr>
          <w:color w:val="EE0000"/>
        </w:rPr>
        <w:t>may,</w:t>
      </w:r>
      <w:r w:rsidRPr="004B0F73">
        <w:t xml:space="preserve"> subject to standing orders 4(b) and (c), appoint and determine the terms of office of the substitute members to a Committee whose role is to replace ordinary members at a meeting of a Committee if the ordinary members of the Committee confirm to the Proper Officer 5 days before the meeting that they are unable to attend; </w:t>
      </w:r>
    </w:p>
    <w:p w14:paraId="7516ADB0" w14:textId="0F1424B2" w:rsidR="004B0F73" w:rsidRPr="004B0F73" w:rsidRDefault="004B0F73" w:rsidP="001A0156">
      <w:pPr>
        <w:ind w:left="709" w:hanging="709"/>
      </w:pPr>
      <w:r w:rsidRPr="004B0F73">
        <w:t xml:space="preserve">vi </w:t>
      </w:r>
      <w:r w:rsidR="001A0156">
        <w:t xml:space="preserve">          </w:t>
      </w:r>
      <w:r w:rsidR="00171DCF" w:rsidRPr="00037000">
        <w:rPr>
          <w:color w:val="EE0000"/>
        </w:rPr>
        <w:t>may</w:t>
      </w:r>
      <w:r w:rsidR="001A0156" w:rsidRPr="00037000">
        <w:rPr>
          <w:color w:val="EE0000"/>
        </w:rPr>
        <w:t xml:space="preserve"> </w:t>
      </w:r>
      <w:r w:rsidR="00171DCF" w:rsidRPr="00037000">
        <w:rPr>
          <w:color w:val="EE0000"/>
        </w:rPr>
        <w:t>[</w:t>
      </w:r>
      <w:r w:rsidR="00DA009E">
        <w:t xml:space="preserve">, </w:t>
      </w:r>
      <w:r w:rsidRPr="004B0F73">
        <w:t>after it has appointed the members of a standing committee,</w:t>
      </w:r>
      <w:r w:rsidR="00171DCF">
        <w:t>]</w:t>
      </w:r>
      <w:r w:rsidRPr="004B0F73">
        <w:t xml:space="preserve"> </w:t>
      </w:r>
      <w:r w:rsidR="00171DCF">
        <w:t xml:space="preserve">permit the committee to </w:t>
      </w:r>
      <w:r w:rsidRPr="004B0F73">
        <w:t>appoint its own Chair</w:t>
      </w:r>
      <w:r w:rsidR="00CB12C6">
        <w:t xml:space="preserve"> and deputy Chair</w:t>
      </w:r>
      <w:r w:rsidRPr="004B0F73">
        <w:t xml:space="preserve"> at the first meeting of the committee</w:t>
      </w:r>
      <w:r w:rsidR="00175955">
        <w:t>,</w:t>
      </w:r>
      <w:r w:rsidRPr="004B0F73">
        <w:t xml:space="preserve"> </w:t>
      </w:r>
      <w:r w:rsidR="00171DCF">
        <w:t xml:space="preserve">or may itself appoint a Chair </w:t>
      </w:r>
      <w:r w:rsidR="00CB12C6">
        <w:t xml:space="preserve">and deputy Chair </w:t>
      </w:r>
      <w:r w:rsidR="00171DCF">
        <w:t>for the committee;</w:t>
      </w:r>
    </w:p>
    <w:p w14:paraId="02123D6A" w14:textId="407227D1" w:rsidR="004B0F73" w:rsidRPr="004B0F73" w:rsidRDefault="004B0F73" w:rsidP="001A0156">
      <w:pPr>
        <w:ind w:left="709" w:hanging="709"/>
      </w:pPr>
      <w:r w:rsidRPr="004B0F73">
        <w:t xml:space="preserve">vii. </w:t>
      </w:r>
      <w:r w:rsidR="001A0156">
        <w:t xml:space="preserve">        </w:t>
      </w:r>
      <w:r w:rsidR="00171DCF" w:rsidRPr="00037000">
        <w:rPr>
          <w:color w:val="EE0000"/>
        </w:rPr>
        <w:t>may</w:t>
      </w:r>
      <w:r w:rsidR="00171DCF">
        <w:t xml:space="preserve"> </w:t>
      </w:r>
      <w:r w:rsidRPr="004B0F73">
        <w:t>permit a committee other than a standing committee to appoint its own Chair</w:t>
      </w:r>
      <w:r w:rsidR="00E957AA">
        <w:t xml:space="preserve"> [and deputy Chair]</w:t>
      </w:r>
      <w:r w:rsidRPr="004B0F73">
        <w:t xml:space="preserve"> at the first meeting of the committee</w:t>
      </w:r>
      <w:r w:rsidR="00175955">
        <w:t>,</w:t>
      </w:r>
      <w:r w:rsidR="00171DCF">
        <w:t xml:space="preserve"> or may itself appoint a Chair</w:t>
      </w:r>
      <w:r w:rsidR="00E957AA">
        <w:t xml:space="preserve"> [and deputy Chair]</w:t>
      </w:r>
      <w:r w:rsidR="00171DCF">
        <w:t xml:space="preserve"> for the committee</w:t>
      </w:r>
      <w:r w:rsidR="00175955">
        <w:t>;</w:t>
      </w:r>
      <w:r w:rsidRPr="004B0F73">
        <w:t xml:space="preserve"> </w:t>
      </w:r>
    </w:p>
    <w:p w14:paraId="10CAC462" w14:textId="393DA464" w:rsidR="004B0F73" w:rsidRPr="004B0F73" w:rsidRDefault="004B0F73" w:rsidP="001A0156">
      <w:pPr>
        <w:ind w:left="709" w:hanging="709"/>
      </w:pPr>
      <w:r w:rsidRPr="004B0F73">
        <w:t xml:space="preserve">viii. </w:t>
      </w:r>
      <w:r w:rsidR="001A0156">
        <w:t xml:space="preserve">       </w:t>
      </w:r>
      <w:r w:rsidRPr="004B0F73">
        <w:t xml:space="preserve">shall determine the place, notice requirements and quorum for a meeting of a committee and a sub-committee which, in both cases, shall be no less than three; </w:t>
      </w:r>
    </w:p>
    <w:p w14:paraId="4DDC91E9" w14:textId="2A721498" w:rsidR="004B0F73" w:rsidRPr="004B0F73" w:rsidRDefault="004B0F73" w:rsidP="004B0F73">
      <w:r w:rsidRPr="004B0F73">
        <w:t>ix.</w:t>
      </w:r>
      <w:r w:rsidR="001A0156">
        <w:t xml:space="preserve">         </w:t>
      </w:r>
      <w:r w:rsidRPr="004B0F73">
        <w:t xml:space="preserve"> shall determine if the public may participate at a meeting of a committee; </w:t>
      </w:r>
    </w:p>
    <w:p w14:paraId="21D66BDE" w14:textId="3A3747B9" w:rsidR="004B0F73" w:rsidRPr="004B0F73" w:rsidRDefault="004B0F73" w:rsidP="001A0156">
      <w:pPr>
        <w:ind w:left="709" w:hanging="709"/>
      </w:pPr>
      <w:r w:rsidRPr="004B0F73">
        <w:t>x.</w:t>
      </w:r>
      <w:r w:rsidR="001A0156">
        <w:t xml:space="preserve">          </w:t>
      </w:r>
      <w:r w:rsidRPr="004B0F73">
        <w:t xml:space="preserve"> shall determine if the public and press are permitted to attend the meetings of a sub-committee and also the advance public notice requirements, if any, required for the meetings of a sub-committee; </w:t>
      </w:r>
    </w:p>
    <w:p w14:paraId="39F4DD6B" w14:textId="77777777" w:rsidR="004B0F73" w:rsidRPr="004B0F73" w:rsidRDefault="004B0F73" w:rsidP="004B0F73">
      <w:r w:rsidRPr="004B0F73">
        <w:t xml:space="preserve">xi. shall determine if the public may participate at a meeting of a sub-committee that they are permitted to attend; and </w:t>
      </w:r>
    </w:p>
    <w:p w14:paraId="01DF2D70" w14:textId="77777777" w:rsidR="004B0F73" w:rsidRPr="004B0F73" w:rsidRDefault="004B0F73" w:rsidP="004B0F73">
      <w:r w:rsidRPr="004B0F73">
        <w:lastRenderedPageBreak/>
        <w:t xml:space="preserve">xii. may dissolve a committee or a sub-committee. </w:t>
      </w:r>
    </w:p>
    <w:p w14:paraId="0CE3A0B3" w14:textId="248458C4" w:rsidR="004B0F73" w:rsidRDefault="004B0F73" w:rsidP="004B0F73">
      <w:r w:rsidRPr="004B0F73">
        <w:t>xiii. shall delegate decision-making powers to the Planning Committee which will meet once or twice a month (if required) to execute its statutory role as a consultee on local planning matters. Following each planning Committee a full copy of the minutes will be circulated to all Councillors. If three or more Councillors wish to revisit a specific planning decision, an extraordinary meeting can be requested within 24 hours of receiving the Minutes, or the matter will be placed on the Agenda for the next Full council meeting, depending on the deadline for views to be made known to</w:t>
      </w:r>
      <w:r w:rsidR="00481F7B">
        <w:t xml:space="preserve"> the planning authority.</w:t>
      </w:r>
    </w:p>
    <w:p w14:paraId="230FA75F" w14:textId="19640347" w:rsidR="00481F7B" w:rsidRPr="001A0156" w:rsidRDefault="00481F7B" w:rsidP="004B0F73">
      <w:pPr>
        <w:rPr>
          <w:i/>
          <w:iCs/>
          <w:color w:val="EE0000"/>
        </w:rPr>
      </w:pPr>
      <w:r w:rsidRPr="001A0156">
        <w:rPr>
          <w:i/>
          <w:iCs/>
          <w:color w:val="EE0000"/>
        </w:rPr>
        <w:t>Explanation:</w:t>
      </w:r>
    </w:p>
    <w:p w14:paraId="5AA6BDF8" w14:textId="5F9780B9" w:rsidR="00481F7B" w:rsidRPr="001A0156" w:rsidRDefault="00481F7B" w:rsidP="004B0F73">
      <w:pPr>
        <w:rPr>
          <w:i/>
          <w:iCs/>
          <w:color w:val="EE0000"/>
        </w:rPr>
      </w:pPr>
      <w:r w:rsidRPr="001A0156">
        <w:rPr>
          <w:i/>
          <w:iCs/>
          <w:color w:val="EE0000"/>
        </w:rPr>
        <w:t>The amendments to b and c may not be necessary.  Advice from GALC is that legislation does not currently allow non-councillor members on committees or sub-committees to have the right to vote.</w:t>
      </w:r>
    </w:p>
    <w:p w14:paraId="7DC7286C" w14:textId="0CB48EA6" w:rsidR="00481F7B" w:rsidRPr="001A0156" w:rsidRDefault="00481F7B" w:rsidP="004B0F73">
      <w:pPr>
        <w:rPr>
          <w:i/>
          <w:iCs/>
          <w:color w:val="EE0000"/>
        </w:rPr>
      </w:pPr>
      <w:r w:rsidRPr="001A0156">
        <w:rPr>
          <w:i/>
          <w:iCs/>
          <w:color w:val="EE0000"/>
        </w:rPr>
        <w:t xml:space="preserve">Th amendments to </w:t>
      </w:r>
      <w:proofErr w:type="spellStart"/>
      <w:r w:rsidRPr="001A0156">
        <w:rPr>
          <w:i/>
          <w:iCs/>
          <w:color w:val="EE0000"/>
        </w:rPr>
        <w:t>d</w:t>
      </w:r>
      <w:proofErr w:type="spellEnd"/>
      <w:r w:rsidRPr="001A0156">
        <w:rPr>
          <w:i/>
          <w:iCs/>
          <w:color w:val="EE0000"/>
        </w:rPr>
        <w:t>. vi and vii is (in conjunction with proposed amendment to Standing Order 6</w:t>
      </w:r>
      <w:r w:rsidR="0088082A" w:rsidRPr="001A0156">
        <w:rPr>
          <w:i/>
          <w:iCs/>
          <w:color w:val="EE0000"/>
        </w:rPr>
        <w:t xml:space="preserve"> – see below</w:t>
      </w:r>
      <w:r w:rsidRPr="001A0156">
        <w:rPr>
          <w:i/>
          <w:iCs/>
          <w:color w:val="EE0000"/>
        </w:rPr>
        <w:t xml:space="preserve">) to ensure that if the Chair </w:t>
      </w:r>
      <w:r w:rsidR="00A61C53" w:rsidRPr="001A0156">
        <w:rPr>
          <w:i/>
          <w:iCs/>
          <w:color w:val="EE0000"/>
        </w:rPr>
        <w:t>o</w:t>
      </w:r>
      <w:r w:rsidRPr="001A0156">
        <w:rPr>
          <w:i/>
          <w:iCs/>
          <w:color w:val="EE0000"/>
        </w:rPr>
        <w:t>f a committee resigns there is still a person to perform the functions of the Chair in calling extraordinary meetings or in making urgent decisions</w:t>
      </w:r>
      <w:r w:rsidR="00A61C53" w:rsidRPr="001A0156">
        <w:rPr>
          <w:i/>
          <w:iCs/>
          <w:color w:val="EE0000"/>
        </w:rPr>
        <w:t>.  It also gives the Council the right to appoint the Chairs of committees if it wishes to do so.  It may also help involve more Councillors in active roles and in succession management</w:t>
      </w:r>
      <w:r w:rsidRPr="001A0156">
        <w:rPr>
          <w:i/>
          <w:iCs/>
          <w:color w:val="EE0000"/>
        </w:rPr>
        <w:t>.</w:t>
      </w:r>
    </w:p>
    <w:p w14:paraId="64EFE706" w14:textId="13B5E7EE" w:rsidR="00A61C53" w:rsidRPr="001A0156" w:rsidRDefault="00A61C53" w:rsidP="004B0F73">
      <w:pPr>
        <w:rPr>
          <w:i/>
          <w:iCs/>
          <w:color w:val="EE0000"/>
        </w:rPr>
      </w:pPr>
      <w:r w:rsidRPr="001A0156">
        <w:rPr>
          <w:i/>
          <w:iCs/>
          <w:color w:val="EE0000"/>
        </w:rPr>
        <w:t>The amendment at the end o</w:t>
      </w:r>
      <w:r w:rsidR="00BE59E0" w:rsidRPr="001A0156">
        <w:rPr>
          <w:i/>
          <w:iCs/>
          <w:color w:val="EE0000"/>
        </w:rPr>
        <w:t>f</w:t>
      </w:r>
      <w:r w:rsidRPr="001A0156">
        <w:rPr>
          <w:i/>
          <w:iCs/>
          <w:color w:val="EE0000"/>
        </w:rPr>
        <w:t xml:space="preserve"> d. xii</w:t>
      </w:r>
      <w:r w:rsidR="00BE59E0" w:rsidRPr="001A0156">
        <w:rPr>
          <w:i/>
          <w:iCs/>
          <w:color w:val="EE0000"/>
        </w:rPr>
        <w:t>i</w:t>
      </w:r>
      <w:r w:rsidRPr="001A0156">
        <w:rPr>
          <w:i/>
          <w:iCs/>
          <w:color w:val="EE0000"/>
        </w:rPr>
        <w:t xml:space="preserve"> is because there may be a different authority for some matters (or in future under LGR).</w:t>
      </w:r>
    </w:p>
    <w:p w14:paraId="2145991D" w14:textId="77777777" w:rsidR="004B0F73" w:rsidRDefault="004B0F73"/>
    <w:p w14:paraId="6318AA72" w14:textId="2AFBB231" w:rsidR="004B0F73" w:rsidRDefault="004B0F73">
      <w:r>
        <w:t>Amend Standing order 6</w:t>
      </w:r>
      <w:r w:rsidR="00481F7B">
        <w:t>:</w:t>
      </w:r>
    </w:p>
    <w:p w14:paraId="0000CCDE" w14:textId="77777777" w:rsidR="004B0F73" w:rsidRPr="004B0F73" w:rsidRDefault="004B0F73" w:rsidP="004B0F73">
      <w:r w:rsidRPr="004B0F73">
        <w:t xml:space="preserve">6. </w:t>
      </w:r>
      <w:r w:rsidRPr="004B0F73">
        <w:rPr>
          <w:b/>
          <w:bCs/>
        </w:rPr>
        <w:t xml:space="preserve">EXTRAORDINARY MEETINGS OF THE COUNCIL, COMMITTEES AND SUB- COMMITTEES. </w:t>
      </w:r>
    </w:p>
    <w:p w14:paraId="39C01DB7" w14:textId="77777777" w:rsidR="004B0F73" w:rsidRPr="004B0F73" w:rsidRDefault="004B0F73" w:rsidP="004B0F73">
      <w:r w:rsidRPr="004B0F73">
        <w:rPr>
          <w:b/>
          <w:bCs/>
        </w:rPr>
        <w:t xml:space="preserve">a. The Chair of the Council may convene an extraordinary meeting of the Council at any time. </w:t>
      </w:r>
    </w:p>
    <w:p w14:paraId="1A40D0BF" w14:textId="77777777" w:rsidR="004B0F73" w:rsidRPr="004B0F73" w:rsidRDefault="004B0F73" w:rsidP="004B0F73">
      <w:r w:rsidRPr="004B0F73">
        <w:rPr>
          <w:b/>
          <w:bCs/>
        </w:rPr>
        <w:t xml:space="preserve">b. If the Chair of the Council does not call an extraordinary meeting of the Council within seven days of having been requested inn writing to do so by two councillors, any two councillors may convene an extraordinary meeting of the Council. The public notice giving the time, place and agenda for such a meeting shall be signed by the two councillors. </w:t>
      </w:r>
    </w:p>
    <w:p w14:paraId="4394F9CA" w14:textId="27FF01CE" w:rsidR="004B0F73" w:rsidRPr="004B0F73" w:rsidRDefault="004B0F73" w:rsidP="004B0F73">
      <w:r w:rsidRPr="004B0F73">
        <w:t xml:space="preserve">c. The Chair of a committee or sub-committee may convene an extraordinary meeting of the committee or sub-committee at any time. </w:t>
      </w:r>
    </w:p>
    <w:p w14:paraId="2432D8A3" w14:textId="697F9D29" w:rsidR="004B0F73" w:rsidRDefault="004B0F73" w:rsidP="004B0F73">
      <w:r w:rsidRPr="004B0F73">
        <w:t>d. If the Chair of a committee or sub-committee does not call an extraordinary meeting within 5 days of having been requested to do so by 2 members of the committee or sub-committee may convene an extraordinary meeting of the committee or sub-committee.</w:t>
      </w:r>
    </w:p>
    <w:p w14:paraId="576FCDB1" w14:textId="1FDC4D1E" w:rsidR="00CB12C6" w:rsidRDefault="00CB12C6" w:rsidP="004B0F73">
      <w:r>
        <w:t>e. In the case where there is no Chair of a committee or sub-committee the deputy Chair may perform the functions of the Chair</w:t>
      </w:r>
      <w:r w:rsidR="00A61C53">
        <w:t>.</w:t>
      </w:r>
    </w:p>
    <w:p w14:paraId="4EB1566B" w14:textId="77777777" w:rsidR="004B0F73" w:rsidRDefault="004B0F73"/>
    <w:sectPr w:rsidR="004B0F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2827" w14:textId="77777777" w:rsidR="00AA73CE" w:rsidRDefault="00AA73CE" w:rsidP="00696982">
      <w:pPr>
        <w:spacing w:after="0" w:line="240" w:lineRule="auto"/>
      </w:pPr>
      <w:r>
        <w:separator/>
      </w:r>
    </w:p>
  </w:endnote>
  <w:endnote w:type="continuationSeparator" w:id="0">
    <w:p w14:paraId="052D1A9E" w14:textId="77777777" w:rsidR="00AA73CE" w:rsidRDefault="00AA73CE" w:rsidP="0069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1213" w14:textId="77777777" w:rsidR="00AA73CE" w:rsidRDefault="00AA73CE" w:rsidP="00696982">
      <w:pPr>
        <w:spacing w:after="0" w:line="240" w:lineRule="auto"/>
      </w:pPr>
      <w:r>
        <w:separator/>
      </w:r>
    </w:p>
  </w:footnote>
  <w:footnote w:type="continuationSeparator" w:id="0">
    <w:p w14:paraId="1A9AD7A9" w14:textId="77777777" w:rsidR="00AA73CE" w:rsidRDefault="00AA73CE" w:rsidP="00696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AABB" w14:textId="16E8E6B2" w:rsidR="00696982" w:rsidRDefault="00696982" w:rsidP="006969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BAE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4E9247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35156651">
    <w:abstractNumId w:val="1"/>
  </w:num>
  <w:num w:numId="2" w16cid:durableId="70491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73"/>
    <w:rsid w:val="00010C5A"/>
    <w:rsid w:val="00037000"/>
    <w:rsid w:val="000B5A36"/>
    <w:rsid w:val="000B704C"/>
    <w:rsid w:val="000F5914"/>
    <w:rsid w:val="00171DCF"/>
    <w:rsid w:val="00175955"/>
    <w:rsid w:val="001A0156"/>
    <w:rsid w:val="001E14B7"/>
    <w:rsid w:val="003916DB"/>
    <w:rsid w:val="00481F7B"/>
    <w:rsid w:val="004B0830"/>
    <w:rsid w:val="004B0F73"/>
    <w:rsid w:val="0062212C"/>
    <w:rsid w:val="006663F2"/>
    <w:rsid w:val="00696982"/>
    <w:rsid w:val="0080515E"/>
    <w:rsid w:val="0088082A"/>
    <w:rsid w:val="00962BDF"/>
    <w:rsid w:val="00A61C53"/>
    <w:rsid w:val="00AA73CE"/>
    <w:rsid w:val="00BB6FEA"/>
    <w:rsid w:val="00BC5D25"/>
    <w:rsid w:val="00BE59E0"/>
    <w:rsid w:val="00C43EBF"/>
    <w:rsid w:val="00CB12C6"/>
    <w:rsid w:val="00D4600F"/>
    <w:rsid w:val="00D61822"/>
    <w:rsid w:val="00DA009E"/>
    <w:rsid w:val="00E957AA"/>
    <w:rsid w:val="00FC0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07A2"/>
  <w15:chartTrackingRefBased/>
  <w15:docId w15:val="{119C5E35-EAD4-477A-A893-F9381A30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F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F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0F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0F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0F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0F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0F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F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F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0F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0F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0F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0F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0F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0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F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F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0F73"/>
    <w:pPr>
      <w:spacing w:before="160"/>
      <w:jc w:val="center"/>
    </w:pPr>
    <w:rPr>
      <w:i/>
      <w:iCs/>
      <w:color w:val="404040" w:themeColor="text1" w:themeTint="BF"/>
    </w:rPr>
  </w:style>
  <w:style w:type="character" w:customStyle="1" w:styleId="QuoteChar">
    <w:name w:val="Quote Char"/>
    <w:basedOn w:val="DefaultParagraphFont"/>
    <w:link w:val="Quote"/>
    <w:uiPriority w:val="29"/>
    <w:rsid w:val="004B0F73"/>
    <w:rPr>
      <w:i/>
      <w:iCs/>
      <w:color w:val="404040" w:themeColor="text1" w:themeTint="BF"/>
    </w:rPr>
  </w:style>
  <w:style w:type="paragraph" w:styleId="ListParagraph">
    <w:name w:val="List Paragraph"/>
    <w:basedOn w:val="Normal"/>
    <w:uiPriority w:val="34"/>
    <w:qFormat/>
    <w:rsid w:val="004B0F73"/>
    <w:pPr>
      <w:ind w:left="720"/>
      <w:contextualSpacing/>
    </w:pPr>
  </w:style>
  <w:style w:type="character" w:styleId="IntenseEmphasis">
    <w:name w:val="Intense Emphasis"/>
    <w:basedOn w:val="DefaultParagraphFont"/>
    <w:uiPriority w:val="21"/>
    <w:qFormat/>
    <w:rsid w:val="004B0F73"/>
    <w:rPr>
      <w:i/>
      <w:iCs/>
      <w:color w:val="0F4761" w:themeColor="accent1" w:themeShade="BF"/>
    </w:rPr>
  </w:style>
  <w:style w:type="paragraph" w:styleId="IntenseQuote">
    <w:name w:val="Intense Quote"/>
    <w:basedOn w:val="Normal"/>
    <w:next w:val="Normal"/>
    <w:link w:val="IntenseQuoteChar"/>
    <w:uiPriority w:val="30"/>
    <w:qFormat/>
    <w:rsid w:val="004B0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F73"/>
    <w:rPr>
      <w:i/>
      <w:iCs/>
      <w:color w:val="0F4761" w:themeColor="accent1" w:themeShade="BF"/>
    </w:rPr>
  </w:style>
  <w:style w:type="character" w:styleId="IntenseReference">
    <w:name w:val="Intense Reference"/>
    <w:basedOn w:val="DefaultParagraphFont"/>
    <w:uiPriority w:val="32"/>
    <w:qFormat/>
    <w:rsid w:val="004B0F73"/>
    <w:rPr>
      <w:b/>
      <w:bCs/>
      <w:smallCaps/>
      <w:color w:val="0F4761" w:themeColor="accent1" w:themeShade="BF"/>
      <w:spacing w:val="5"/>
    </w:rPr>
  </w:style>
  <w:style w:type="paragraph" w:styleId="Header">
    <w:name w:val="header"/>
    <w:basedOn w:val="Normal"/>
    <w:link w:val="HeaderChar"/>
    <w:uiPriority w:val="99"/>
    <w:unhideWhenUsed/>
    <w:rsid w:val="00696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982"/>
  </w:style>
  <w:style w:type="paragraph" w:styleId="Footer">
    <w:name w:val="footer"/>
    <w:basedOn w:val="Normal"/>
    <w:link w:val="FooterChar"/>
    <w:uiPriority w:val="99"/>
    <w:unhideWhenUsed/>
    <w:rsid w:val="00696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982"/>
  </w:style>
  <w:style w:type="paragraph" w:styleId="Revision">
    <w:name w:val="Revision"/>
    <w:hidden/>
    <w:uiPriority w:val="99"/>
    <w:semiHidden/>
    <w:rsid w:val="00622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Harrison</dc:creator>
  <cp:keywords/>
  <dc:description/>
  <cp:lastModifiedBy>Clerks</cp:lastModifiedBy>
  <cp:revision>17</cp:revision>
  <dcterms:created xsi:type="dcterms:W3CDTF">2026-04-22T10:28:00Z</dcterms:created>
  <dcterms:modified xsi:type="dcterms:W3CDTF">2026-05-07T12:05:00Z</dcterms:modified>
</cp:coreProperties>
</file>